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51" w:rsidRPr="00CA7475" w:rsidRDefault="00B23C51" w:rsidP="00B23C51">
      <w:pPr>
        <w:tabs>
          <w:tab w:val="left" w:pos="2280"/>
        </w:tabs>
        <w:spacing w:line="480" w:lineRule="auto"/>
        <w:ind w:right="-994"/>
        <w:rPr>
          <w:rFonts w:ascii="Times New Roman" w:hAnsi="Times New Roman" w:cs="Times New Roman"/>
          <w:lang w:val="en-US"/>
        </w:rPr>
      </w:pPr>
      <w:r w:rsidRPr="00CA7475">
        <w:rPr>
          <w:rFonts w:ascii="Times New Roman" w:eastAsia="Times New Roman" w:hAnsi="Times New Roman" w:cs="Times New Roman"/>
          <w:b/>
          <w:bCs/>
          <w:kern w:val="0"/>
          <w:lang w:val="en-US" w:eastAsia="es-PE"/>
        </w:rPr>
        <w:t>Supplementary Material 3. Bivariate analysis of the sample characteristics according to lean-to-fat mass ratio in tertiles</w:t>
      </w:r>
    </w:p>
    <w:tbl>
      <w:tblPr>
        <w:tblW w:w="10796" w:type="dxa"/>
        <w:jc w:val="center"/>
        <w:tblCellMar>
          <w:top w:w="15" w:type="dxa"/>
          <w:left w:w="70" w:type="dxa"/>
          <w:right w:w="70" w:type="dxa"/>
        </w:tblCellMar>
        <w:tblLook w:val="04A0"/>
      </w:tblPr>
      <w:tblGrid>
        <w:gridCol w:w="2972"/>
        <w:gridCol w:w="1418"/>
        <w:gridCol w:w="1842"/>
        <w:gridCol w:w="1843"/>
        <w:gridCol w:w="1843"/>
        <w:gridCol w:w="878"/>
      </w:tblGrid>
      <w:tr w:rsidR="00B23C51" w:rsidRPr="00CA7475" w:rsidTr="00C743A5">
        <w:trPr>
          <w:trHeight w:val="294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Characteristics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s-PE"/>
              </w:rPr>
              <w:t>Lean-to-fat mass ratio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s-PE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Lowest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Middle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Highest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es-PE"/>
              </w:rPr>
              <w:t>p*</w:t>
            </w:r>
          </w:p>
        </w:tc>
      </w:tr>
      <w:tr w:rsidR="00B23C51" w:rsidRPr="00CA7475" w:rsidTr="00C743A5">
        <w:trPr>
          <w:trHeight w:val="294"/>
          <w:jc w:val="center"/>
        </w:trPr>
        <w:tc>
          <w:tcPr>
            <w:tcW w:w="2972" w:type="dxa"/>
            <w:vMerge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(n = 959)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 xml:space="preserve"> (n = 470)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 xml:space="preserve"> (n = 489)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 xml:space="preserve"> (n = 470)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es-PE"/>
              </w:rPr>
            </w:pP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n (%)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n (%)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n (%)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es-PE"/>
              </w:rPr>
            </w:pP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Sex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0.991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Female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510 (53.18)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172 (33.73)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173 (33.92)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165 (32.35)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Male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449 (46.82)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150 (33.41)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152 (33.85)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147 (32.74)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Age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30 to 44 years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421 (43.90)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102 (24.23)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146 (34.68)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173 (41.09)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45 to 59 years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395 (41.19)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173 (43.80)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124 (31.39)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98 (24.81)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60 or older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143 (14.91)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47 (32.87)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55 (38.46)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41 (28.67)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Migration status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Rural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189 (19.71)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9 (4.76)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49 (25.93)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131 (69.31)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Migrant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574 (59.85)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225 (39.20)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213 (37.11)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136 (23.69)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Urban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196 (20.44)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88 (44.9)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63 (32.14)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45 (22.96)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Current smoker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0.391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No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851 (88.74)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280 (32.9)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289 (33.96)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282 (33.14)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Yes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108 (11.26)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42 (38.89)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36 (33.33)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30 (27.78)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Alcohol intake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0.225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Low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874 (91.14)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292 (33.41)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303 (34.67)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279 (31.92)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High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85 (8.86)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30 (35.29)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22 (25.88)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33 (38.82)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Physical activity level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lastRenderedPageBreak/>
              <w:t xml:space="preserve"> Low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249 (25.96)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101 (40.56)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89 (35.74)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89 (23.69)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Moderate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282 (29.41)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111 (39.36)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97 (34.40)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74 (26.24)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High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428 (44.63)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110 (25.7)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139 (32.48)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179 (41.82)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Educational level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None/ Incomplete primary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312 (32.53)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97 (31.09)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87 (27.88)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128 (41.03)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Incomplete primary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148 (15.43)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59 (39.86)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49 (33.11)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40 (27.03)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Secondary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499 (52.03)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166 (33.27)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189 (37.88)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144 (28.86)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Socioeconomic status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Low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329 (34.91)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58 (17.63)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96 (29.18)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175 (53.19)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Medium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324 (33.79)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139 (42.9)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116 (35.8)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69 (21.30)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High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306 (31.91)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125 (40.85)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113 (36.93)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68 (22.22)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  <w:b/>
                <w:bCs/>
              </w:rPr>
              <w:t>Hypertensive medication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0.028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923 (96.25)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303 (32.83)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314 (34.02)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306 (33.15)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36 (3.75)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19 (52.78)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11 (30.56)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6 (16.67)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  <w:b/>
                <w:bCs/>
              </w:rPr>
              <w:t>Blood glucose medication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0.289</w:t>
            </w:r>
            <w:r w:rsidRPr="00CA7475">
              <w:rPr>
                <w:rFonts w:ascii="Arial" w:eastAsia="Times New Roman" w:hAnsi="Arial" w:cs="Arial"/>
                <w:kern w:val="0"/>
                <w:vertAlign w:val="superscript"/>
                <w:lang w:eastAsia="es-PE"/>
              </w:rPr>
              <w:t>¶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950 (99.06)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317 (33.37)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332 (33.89)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311 (32.74)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9 (0.94)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5 (55.56)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3 (33.33)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hAnsi="Times New Roman" w:cs="Times New Roman"/>
              </w:rPr>
              <w:t>1 (11.11)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BMI categories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Normal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393 (40.98)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5 (1.27)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92 (23.41)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296 (75.32)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Overweigth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373 (38.89)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128 (34.32)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229 (61.39)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16 (4.29)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Obesity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193 (30.12)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189 (97.93)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 (2.07)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0 (0.00)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43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Cardiometabolic abnormality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No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470 (49.01)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84 (17.87)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164 (34.89)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222 (47.23)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Yes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489 (50.99)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238 (48.67)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161 (32.92)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90 (18.40)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lastRenderedPageBreak/>
              <w:t>Hypertriglyceridemia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No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577 (60.17)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133 (23.05)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197 (34.14)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247 (42.81)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Yes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382 (39.83)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189 (49.48)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128 (33.51)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65 (17.02)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Dysglycemia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No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864 (90.09)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258 (29.86)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301 (34.84)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305 (35.30)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Yes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95 (9.91)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64 (67.37)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24 (25.26)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7 (7.37)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Altered blood pressure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No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702 (73.2)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202 (28.77)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247 (35.19)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253 (36.04)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Yes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257 (26.8)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120 (46.69)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78 (30.35)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59 (22.96)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Low HDL-c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No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408 (42.54)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105 (25.74)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123 (30.15)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180 (44.12)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Yes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551 (57.46)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217 (39.38)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202 (36.66)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132 (23.96)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Insulin resistance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No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794 (82.79)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200 (25.19)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290 (36.52)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304 (38.29)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Yes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165 (17.21)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122 (73.94)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35 (21.21)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8 (4.85)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High CRP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 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No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708 (73.83)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193 (27.26)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259 (36.58)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256 (36.16)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1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 xml:space="preserve"> Yes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251 (26.17)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129 (51.39)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66 (26.29)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56 (22.31)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 </w:t>
            </w:r>
          </w:p>
        </w:tc>
      </w:tr>
      <w:tr w:rsidR="00B23C51" w:rsidRPr="00CA7475" w:rsidTr="00C743A5">
        <w:trPr>
          <w:trHeight w:val="356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s-PE"/>
              </w:rPr>
              <w:t>Lean-to-fat mass ratio</w:t>
            </w:r>
            <w:r w:rsidRPr="00CA7475">
              <w:rPr>
                <w:rFonts w:ascii="Times New Roman" w:hAnsi="Times New Roman" w:cs="Times New Roman"/>
                <w:vertAlign w:val="superscript"/>
                <w:lang w:val="en-US"/>
              </w:rPr>
              <w:t>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1.29 (1.19 to 2.27)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1.53 (1.41 to 2.88)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kern w:val="0"/>
                <w:lang w:eastAsia="es-PE"/>
              </w:rPr>
              <w:t>2.14 (1.70 to 4.04)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CA7475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</w:pPr>
            <w:r w:rsidRPr="00CA7475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PE"/>
              </w:rPr>
              <w:t>&lt; 0.001</w:t>
            </w:r>
            <w:r w:rsidRPr="00CA7475">
              <w:rPr>
                <w:rFonts w:ascii="Times New Roman" w:hAnsi="Times New Roman" w:cs="Times New Roman"/>
                <w:vertAlign w:val="superscript"/>
                <w:lang w:val="en-US"/>
              </w:rPr>
              <w:t>ⱡ</w:t>
            </w:r>
          </w:p>
        </w:tc>
      </w:tr>
    </w:tbl>
    <w:p w:rsidR="00B23C51" w:rsidRPr="00CA7475" w:rsidRDefault="00B23C51" w:rsidP="00B23C51">
      <w:pPr>
        <w:tabs>
          <w:tab w:val="left" w:pos="2280"/>
        </w:tabs>
        <w:spacing w:after="0" w:line="480" w:lineRule="auto"/>
        <w:ind w:right="-1135"/>
        <w:jc w:val="both"/>
        <w:rPr>
          <w:rFonts w:ascii="Times New Roman" w:hAnsi="Times New Roman" w:cs="Times New Roman"/>
          <w:lang w:val="en-US"/>
        </w:rPr>
      </w:pPr>
      <w:r w:rsidRPr="00CA7475">
        <w:rPr>
          <w:rFonts w:ascii="Times New Roman" w:hAnsi="Times New Roman" w:cs="Times New Roman"/>
          <w:lang w:val="en-US"/>
        </w:rPr>
        <w:t>*Analysis performed with the Chi-square test for independence.</w:t>
      </w:r>
      <w:r w:rsidRPr="00CA7475">
        <w:rPr>
          <w:rFonts w:ascii="Arial" w:hAnsi="Arial" w:cs="Arial"/>
          <w:vertAlign w:val="superscript"/>
          <w:lang w:val="en-US"/>
        </w:rPr>
        <w:t>¶</w:t>
      </w:r>
      <w:r w:rsidRPr="00CA7475">
        <w:rPr>
          <w:rFonts w:ascii="Times New Roman" w:hAnsi="Times New Roman" w:cs="Times New Roman"/>
          <w:lang w:val="en-US"/>
        </w:rPr>
        <w:t xml:space="preserve"> Analysis performed with Fisher’s exact test. </w:t>
      </w:r>
      <w:r w:rsidRPr="00CA7475">
        <w:rPr>
          <w:rFonts w:ascii="Times New Roman" w:hAnsi="Times New Roman" w:cs="Times New Roman"/>
          <w:vertAlign w:val="superscript"/>
          <w:lang w:val="en-US"/>
        </w:rPr>
        <w:t>¥</w:t>
      </w:r>
      <w:r w:rsidRPr="00CA7475">
        <w:rPr>
          <w:rFonts w:ascii="Times New Roman" w:hAnsi="Times New Roman" w:cs="Times New Roman"/>
          <w:lang w:val="en-US"/>
        </w:rPr>
        <w:t xml:space="preserve"> Median (interquartile ranges). ⱡ Analysis performed with the Kruskal Wallis test. </w:t>
      </w:r>
      <w:r w:rsidRPr="00CA7475">
        <w:rPr>
          <w:rFonts w:ascii="Times New Roman" w:eastAsia="Times New Roman" w:hAnsi="Times New Roman" w:cs="Times New Roman"/>
          <w:kern w:val="0"/>
          <w:lang w:val="en-US" w:eastAsia="es-PE"/>
        </w:rPr>
        <w:t xml:space="preserve">The significative p-value (p &lt; 0.05) is </w:t>
      </w:r>
      <w:r w:rsidRPr="00CA7475">
        <w:rPr>
          <w:rFonts w:ascii="Times New Roman" w:eastAsia="Times New Roman" w:hAnsi="Times New Roman" w:cs="Times New Roman"/>
          <w:b/>
          <w:bCs/>
          <w:kern w:val="0"/>
          <w:lang w:val="en-US" w:eastAsia="es-PE"/>
        </w:rPr>
        <w:t>bold.</w:t>
      </w:r>
    </w:p>
    <w:p w:rsidR="003A5E81" w:rsidRPr="00CA7475" w:rsidRDefault="003A5E81"/>
    <w:sectPr w:rsidR="003A5E81" w:rsidRPr="00CA7475" w:rsidSect="008F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23C51"/>
    <w:rsid w:val="003072C8"/>
    <w:rsid w:val="003A5E81"/>
    <w:rsid w:val="0066616E"/>
    <w:rsid w:val="006D2339"/>
    <w:rsid w:val="00724F02"/>
    <w:rsid w:val="008F4B77"/>
    <w:rsid w:val="00B23C51"/>
    <w:rsid w:val="00CA7475"/>
    <w:rsid w:val="00F6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51"/>
    <w:pPr>
      <w:spacing w:after="160" w:line="259" w:lineRule="auto"/>
    </w:pPr>
    <w:rPr>
      <w:lang w:val="es-P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C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C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C5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C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C5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C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C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C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C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C5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C5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C5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C5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C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C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C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C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3C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C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C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3C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3C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C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3C5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C5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C5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3C51"/>
    <w:rPr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2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2024-03-04T14:21:00Z</dcterms:created>
  <dcterms:modified xsi:type="dcterms:W3CDTF">2024-03-16T07:15:00Z</dcterms:modified>
</cp:coreProperties>
</file>