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54C11" w14:textId="7B7E97CA" w:rsidR="00432D79" w:rsidRPr="00432D79" w:rsidRDefault="00432D79" w:rsidP="00432D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432D79">
        <w:rPr>
          <w:rFonts w:ascii="Calibri" w:eastAsia="Calibri" w:hAnsi="Calibri" w:cs="Calibri"/>
          <w:color w:val="000000"/>
          <w:sz w:val="22"/>
          <w:szCs w:val="22"/>
        </w:rPr>
        <w:t xml:space="preserve">Supplementary Table </w:t>
      </w:r>
      <w:r w:rsidR="003363AC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432D79">
        <w:rPr>
          <w:rFonts w:ascii="Calibri" w:eastAsia="Calibri" w:hAnsi="Calibri" w:cs="Calibri"/>
          <w:color w:val="000000"/>
          <w:sz w:val="22"/>
          <w:szCs w:val="22"/>
        </w:rPr>
        <w:t>: Pairwise comparison of ABO blood types with respect to C</w:t>
      </w:r>
      <w:r w:rsidR="00986798">
        <w:rPr>
          <w:rFonts w:ascii="Calibri" w:eastAsia="Calibri" w:hAnsi="Calibri" w:cs="Calibri"/>
          <w:color w:val="000000"/>
          <w:sz w:val="22"/>
          <w:szCs w:val="22"/>
        </w:rPr>
        <w:t>OVID-19</w:t>
      </w:r>
      <w:r w:rsidRPr="00432D79">
        <w:rPr>
          <w:rFonts w:ascii="Calibri" w:eastAsia="Calibri" w:hAnsi="Calibri" w:cs="Calibri"/>
          <w:color w:val="000000"/>
          <w:sz w:val="22"/>
          <w:szCs w:val="22"/>
        </w:rPr>
        <w:t xml:space="preserve"> infection in a case vs control fashion. After correcting for number of pairwise comparisons, statistical significance achieved if p&lt;/=0.005. 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692"/>
        <w:gridCol w:w="758"/>
        <w:gridCol w:w="3392"/>
        <w:gridCol w:w="654"/>
        <w:gridCol w:w="1064"/>
      </w:tblGrid>
      <w:tr w:rsidR="00E639F9" w:rsidRPr="00E639F9" w14:paraId="5C17DBD5" w14:textId="77777777" w:rsidTr="00E639F9">
        <w:trPr>
          <w:trHeight w:val="300"/>
        </w:trPr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2E8" w14:textId="1CF9F69A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Blood group O</w:t>
            </w:r>
            <w:r w:rsidR="0098679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dds Ratio</w:t>
            </w:r>
            <w:r w:rsidRPr="00E639F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for C</w:t>
            </w:r>
            <w:r w:rsidR="0098679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OVID-19</w:t>
            </w:r>
            <w:r w:rsidRPr="00E639F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infection with respect to control population</w:t>
            </w:r>
          </w:p>
        </w:tc>
      </w:tr>
      <w:tr w:rsidR="00E639F9" w:rsidRPr="00E639F9" w14:paraId="0994A9D1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5425" w14:textId="77777777" w:rsidR="00E639F9" w:rsidRPr="00E639F9" w:rsidRDefault="00E639F9" w:rsidP="00E639F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DA24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Odds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9AF3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95% Confidence Interval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507E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Chi2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C11F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P-value</w:t>
            </w:r>
          </w:p>
        </w:tc>
      </w:tr>
      <w:tr w:rsidR="00E639F9" w:rsidRPr="00E639F9" w14:paraId="384F48DD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6B9A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A-AB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C105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0.46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C0FF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0.25-0.85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CADC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6.27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3B1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0.1023</w:t>
            </w:r>
          </w:p>
        </w:tc>
      </w:tr>
      <w:tr w:rsidR="00E639F9" w:rsidRPr="00E639F9" w14:paraId="0F0D7B01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2A3D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A-B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4BD6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0.59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3D3D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0.40-0.87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799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7.29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FBA4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0.0069</w:t>
            </w:r>
          </w:p>
        </w:tc>
      </w:tr>
      <w:tr w:rsidR="00E639F9" w:rsidRPr="00E639F9" w14:paraId="4CB159AD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803A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A-O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E0A6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0.87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2741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0.65-1.18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D87C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C7DE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0.371</w:t>
            </w:r>
          </w:p>
        </w:tc>
      </w:tr>
      <w:tr w:rsidR="00E639F9" w:rsidRPr="00E639F9" w14:paraId="46B284DD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D5F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B-AB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217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1.27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D843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0.68-2.39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35E4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4477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0.4532</w:t>
            </w:r>
          </w:p>
        </w:tc>
      </w:tr>
      <w:tr w:rsidR="00E639F9" w:rsidRPr="00E639F9" w14:paraId="29A5DAAA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E0E2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B-O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2CB3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1.48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666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1.06-2.07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D9CF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5.28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C379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0.022</w:t>
            </w:r>
          </w:p>
        </w:tc>
      </w:tr>
      <w:tr w:rsidR="00E639F9" w:rsidRPr="00E639F9" w14:paraId="760F9846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8033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AB-O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990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1.88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9EE0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1.05-3.37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D110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4.69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CE8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0.304</w:t>
            </w:r>
          </w:p>
        </w:tc>
      </w:tr>
      <w:tr w:rsidR="00E639F9" w:rsidRPr="00E639F9" w14:paraId="08A0EE91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A958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A--Non-A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6ED0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0.77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CCDE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0.58-1.02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6066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3.13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1DB8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0.077</w:t>
            </w:r>
          </w:p>
        </w:tc>
      </w:tr>
      <w:tr w:rsidR="00E639F9" w:rsidRPr="00E639F9" w14:paraId="3660E7BD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F889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B--Non-B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5AAA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0.67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FCC2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0.49-0.93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5F83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5.93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17E8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0.015</w:t>
            </w:r>
          </w:p>
        </w:tc>
      </w:tr>
      <w:tr w:rsidR="00E639F9" w:rsidRPr="00E639F9" w14:paraId="5C04484F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09F0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AB--Non-AB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1295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0.55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229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0.31-0.97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C67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4.38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B87D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0.037</w:t>
            </w:r>
          </w:p>
        </w:tc>
      </w:tr>
      <w:tr w:rsidR="00E639F9" w:rsidRPr="00E639F9" w14:paraId="72705EF4" w14:textId="77777777" w:rsidTr="00E639F9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1AF" w14:textId="77777777" w:rsidR="00E639F9" w:rsidRPr="00E639F9" w:rsidRDefault="00E639F9" w:rsidP="00E639F9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O--Non-O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37E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1.14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B619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0.89-1.45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C84D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1.11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2F67" w14:textId="77777777" w:rsidR="00E639F9" w:rsidRPr="00E639F9" w:rsidRDefault="00E639F9" w:rsidP="00E639F9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639F9">
              <w:rPr>
                <w:rFonts w:ascii="Calibri" w:eastAsia="Times New Roman" w:hAnsi="Calibri" w:cs="Calibri"/>
                <w:sz w:val="22"/>
                <w:szCs w:val="22"/>
              </w:rPr>
              <w:t>0.292</w:t>
            </w:r>
          </w:p>
        </w:tc>
      </w:tr>
    </w:tbl>
    <w:p w14:paraId="77741019" w14:textId="0EA16C7F" w:rsidR="00432D79" w:rsidRPr="00432D79" w:rsidRDefault="00432D79" w:rsidP="00432D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432D7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F6E7490" w14:textId="77777777" w:rsidR="000718DD" w:rsidRDefault="00986798"/>
    <w:sectPr w:rsidR="000718DD" w:rsidSect="0041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79"/>
    <w:rsid w:val="003363AC"/>
    <w:rsid w:val="00413DA9"/>
    <w:rsid w:val="00432D79"/>
    <w:rsid w:val="007D0567"/>
    <w:rsid w:val="00986798"/>
    <w:rsid w:val="00DC1398"/>
    <w:rsid w:val="00E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7142B"/>
  <w15:chartTrackingRefBased/>
  <w15:docId w15:val="{CA4C7905-1206-9D41-A030-4E6032F2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Jesse Durrance</dc:creator>
  <cp:keywords/>
  <dc:description/>
  <cp:lastModifiedBy>Richard Jesse Durrance</cp:lastModifiedBy>
  <cp:revision>4</cp:revision>
  <dcterms:created xsi:type="dcterms:W3CDTF">2020-10-27T23:26:00Z</dcterms:created>
  <dcterms:modified xsi:type="dcterms:W3CDTF">2020-11-21T20:33:00Z</dcterms:modified>
</cp:coreProperties>
</file>