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32" w:rsidRPr="003E1508" w:rsidRDefault="00600732" w:rsidP="00600732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proofErr w:type="gramStart"/>
      <w:r w:rsidRPr="003E1508">
        <w:rPr>
          <w:rFonts w:asciiTheme="majorHAnsi" w:hAnsiTheme="majorHAnsi" w:cstheme="majorHAnsi"/>
          <w:sz w:val="20"/>
          <w:szCs w:val="20"/>
        </w:rPr>
        <w:t xml:space="preserve">Supplementary </w:t>
      </w:r>
      <w:r w:rsidR="00946FF7">
        <w:rPr>
          <w:rFonts w:asciiTheme="majorHAnsi" w:hAnsiTheme="majorHAnsi" w:cstheme="majorHAnsi" w:hint="eastAsia"/>
          <w:sz w:val="20"/>
          <w:szCs w:val="20"/>
          <w:lang w:eastAsia="zh-CN"/>
        </w:rPr>
        <w:t>M</w:t>
      </w:r>
      <w:r w:rsidR="000839E9">
        <w:rPr>
          <w:rFonts w:asciiTheme="majorHAnsi" w:hAnsiTheme="majorHAnsi" w:cstheme="majorHAnsi" w:hint="eastAsia"/>
          <w:sz w:val="20"/>
          <w:szCs w:val="20"/>
          <w:lang w:eastAsia="zh-CN"/>
        </w:rPr>
        <w:t>aterial</w:t>
      </w:r>
      <w:r w:rsidRPr="003E1508">
        <w:rPr>
          <w:rFonts w:asciiTheme="majorHAnsi" w:hAnsiTheme="majorHAnsi" w:cstheme="majorHAnsi"/>
          <w:sz w:val="20"/>
          <w:szCs w:val="20"/>
        </w:rPr>
        <w:t xml:space="preserve"> 2.</w:t>
      </w:r>
      <w:proofErr w:type="gramEnd"/>
      <w:r w:rsidRPr="003E1508">
        <w:rPr>
          <w:rFonts w:asciiTheme="majorHAnsi" w:hAnsiTheme="majorHAnsi" w:cstheme="majorHAnsi"/>
          <w:sz w:val="20"/>
          <w:szCs w:val="20"/>
        </w:rPr>
        <w:t xml:space="preserve"> Clinical features of the 39 HCC patients with 30 nodules or more who underwent TACE as an initial treatment with and without subsequent sorafenib administration.</w:t>
      </w:r>
    </w:p>
    <w:p w:rsidR="00600732" w:rsidRPr="003E1508" w:rsidRDefault="00600732" w:rsidP="00600732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</w:p>
    <w:tbl>
      <w:tblPr>
        <w:tblStyle w:val="-4"/>
        <w:tblW w:w="8931" w:type="dxa"/>
        <w:tblInd w:w="-34" w:type="dxa"/>
        <w:tblLayout w:type="fixed"/>
        <w:tblLook w:val="04A0"/>
      </w:tblPr>
      <w:tblGrid>
        <w:gridCol w:w="3261"/>
        <w:gridCol w:w="2410"/>
        <w:gridCol w:w="2268"/>
        <w:gridCol w:w="992"/>
      </w:tblGrid>
      <w:tr w:rsidR="00600732" w:rsidRPr="003E1508" w:rsidTr="007B6118">
        <w:trPr>
          <w:cnfStyle w:val="100000000000"/>
        </w:trPr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Clinical features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100000000000"/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Patients without subsequent sorafenib administration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100000000000"/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Patients with subsequent sorafenib administration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100000000000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p-value</w:t>
            </w:r>
          </w:p>
        </w:tc>
      </w:tr>
      <w:tr w:rsidR="00600732" w:rsidRPr="003E1508" w:rsidTr="007B6118">
        <w:trPr>
          <w:cnfStyle w:val="000000100000"/>
        </w:trPr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Age (years)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74 (63-88)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69 (59-78)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proofErr w:type="spellStart"/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600732" w:rsidRPr="003E1508" w:rsidTr="007B6118"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Sex (male/female)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20/9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8/2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600732" w:rsidRPr="003E1508" w:rsidTr="007B6118">
        <w:trPr>
          <w:cnfStyle w:val="000000100000"/>
        </w:trPr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bCs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Etiology (hepatitis B/hepatitis C/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nonB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nonC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5/20/4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1/8/1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600732" w:rsidRPr="003E1508" w:rsidTr="007B6118"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Alanine aminotransferase (U/l)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37 (14-101)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46 (17-98)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600732" w:rsidRPr="003E1508" w:rsidTr="007B6118">
        <w:trPr>
          <w:cnfStyle w:val="000000100000"/>
        </w:trPr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</w:pP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Total.Bilirubin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 xml:space="preserve"> (mg/dl)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0.9 (0.3-1.9)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0.8 (0.6-1.9)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600732" w:rsidRPr="003E1508" w:rsidTr="007B6118"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Albumin (g/dl)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3.5 (2.4-4.9)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3.9 (3.4-4.6)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0.046</w:t>
            </w:r>
          </w:p>
        </w:tc>
      </w:tr>
      <w:tr w:rsidR="00600732" w:rsidRPr="003E1508" w:rsidTr="007B6118">
        <w:trPr>
          <w:cnfStyle w:val="000000100000"/>
        </w:trPr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kern w:val="24"/>
                <w:sz w:val="20"/>
                <w:szCs w:val="20"/>
              </w:rPr>
              <w:t>Prothrombin time (%)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80 (58-96)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87 (61-104)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600732" w:rsidRPr="003E1508" w:rsidTr="007B6118"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bCs w:val="0"/>
                <w:color w:val="auto"/>
                <w:kern w:val="24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bCs w:val="0"/>
                <w:color w:val="auto"/>
                <w:kern w:val="24"/>
                <w:sz w:val="20"/>
                <w:szCs w:val="20"/>
              </w:rPr>
              <w:t>Child-Pugh classification (A/B/C)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20/8/1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9/1/0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600732" w:rsidRPr="003E1508" w:rsidTr="007B6118">
        <w:trPr>
          <w:cnfStyle w:val="000000100000"/>
        </w:trPr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Number of tumor (30-59/≥</w:t>
            </w:r>
            <w:r w:rsidRPr="003E1508"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  <w:t>60</w:t>
            </w: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17/12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7/3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600732" w:rsidRPr="003E1508" w:rsidTr="007B6118"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bCs w:val="0"/>
                <w:color w:val="auto"/>
                <w:sz w:val="20"/>
                <w:szCs w:val="20"/>
              </w:rPr>
              <w:t>Maximum diameter of tumor (mm)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25 (13-55)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28 (13-60)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600732" w:rsidRPr="003E1508" w:rsidTr="007B6118">
        <w:trPr>
          <w:cnfStyle w:val="000000100000"/>
        </w:trPr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Alpha-fetoprotein (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ng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/ml)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eastAsia="MS Mincho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57 (&lt;</w:t>
            </w:r>
            <w:r w:rsidRPr="003E1508">
              <w:rPr>
                <w:rFonts w:asciiTheme="majorHAnsi" w:eastAsia="MS Mincho" w:hAnsiTheme="majorHAnsi" w:cstheme="majorHAnsi"/>
                <w:color w:val="auto"/>
                <w:sz w:val="20"/>
                <w:szCs w:val="20"/>
              </w:rPr>
              <w:t>5-36927)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57 (4-230)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1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  <w:tr w:rsidR="00600732" w:rsidRPr="003E1508" w:rsidTr="007B6118">
        <w:tc>
          <w:tcPr>
            <w:cnfStyle w:val="001000000000"/>
            <w:tcW w:w="3261" w:type="dxa"/>
          </w:tcPr>
          <w:p w:rsidR="00600732" w:rsidRPr="003E1508" w:rsidRDefault="00600732" w:rsidP="007B6118">
            <w:pPr>
              <w:widowControl/>
              <w:jc w:val="left"/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Des-gamma-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carboxy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 xml:space="preserve"> prothrombin (</w:t>
            </w:r>
            <w:proofErr w:type="spellStart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mAu</w:t>
            </w:r>
            <w:proofErr w:type="spellEnd"/>
            <w:r w:rsidRPr="003E1508">
              <w:rPr>
                <w:rFonts w:asciiTheme="majorHAnsi" w:hAnsiTheme="majorHAnsi" w:cstheme="majorHAnsi"/>
                <w:b w:val="0"/>
                <w:color w:val="auto"/>
                <w:sz w:val="20"/>
                <w:szCs w:val="20"/>
              </w:rPr>
              <w:t>/ml)</w:t>
            </w:r>
          </w:p>
        </w:tc>
        <w:tc>
          <w:tcPr>
            <w:tcW w:w="2410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166 (&lt;30-12100)</w:t>
            </w:r>
          </w:p>
        </w:tc>
        <w:tc>
          <w:tcPr>
            <w:tcW w:w="2268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eastAsia="MS Mincho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177 (</w:t>
            </w:r>
            <w:r w:rsidRPr="003E1508">
              <w:rPr>
                <w:rFonts w:asciiTheme="majorHAnsi" w:eastAsia="MS Mincho" w:hAnsiTheme="majorHAnsi" w:cstheme="majorHAnsi"/>
                <w:color w:val="auto"/>
                <w:sz w:val="20"/>
                <w:szCs w:val="20"/>
              </w:rPr>
              <w:t>&lt;30-1410)</w:t>
            </w:r>
          </w:p>
        </w:tc>
        <w:tc>
          <w:tcPr>
            <w:tcW w:w="992" w:type="dxa"/>
          </w:tcPr>
          <w:p w:rsidR="00600732" w:rsidRPr="003E1508" w:rsidRDefault="00600732" w:rsidP="007B6118">
            <w:pPr>
              <w:widowControl/>
              <w:jc w:val="left"/>
              <w:cnfStyle w:val="00000000000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E1508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NS</w:t>
            </w:r>
          </w:p>
        </w:tc>
      </w:tr>
    </w:tbl>
    <w:p w:rsidR="00600732" w:rsidRPr="00795EBB" w:rsidRDefault="00600732" w:rsidP="00600732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proofErr w:type="gramStart"/>
      <w:r w:rsidRPr="009B241F">
        <w:rPr>
          <w:rFonts w:asciiTheme="majorHAnsi" w:hAnsiTheme="majorHAnsi" w:cstheme="majorHAnsi"/>
          <w:b/>
          <w:sz w:val="20"/>
          <w:szCs w:val="20"/>
          <w:vertAlign w:val="superscript"/>
        </w:rPr>
        <w:t>a</w:t>
      </w:r>
      <w:proofErr w:type="gramEnd"/>
      <w:r w:rsidRPr="00795EBB">
        <w:rPr>
          <w:rFonts w:asciiTheme="majorHAnsi" w:hAnsiTheme="majorHAnsi" w:cstheme="majorHAnsi"/>
          <w:sz w:val="20"/>
          <w:szCs w:val="20"/>
        </w:rPr>
        <w:t xml:space="preserve"> NS, not significant </w:t>
      </w:r>
    </w:p>
    <w:p w:rsidR="00600732" w:rsidRPr="00795EBB" w:rsidRDefault="00600732" w:rsidP="00600732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r w:rsidRPr="00795EBB">
        <w:rPr>
          <w:rFonts w:asciiTheme="majorHAnsi" w:hAnsiTheme="majorHAnsi" w:cstheme="majorHAnsi"/>
          <w:sz w:val="20"/>
          <w:szCs w:val="20"/>
        </w:rPr>
        <w:t>Statistical analysis was performed using the Fisher’s exact tests or the Mann-Whitney U-test.</w:t>
      </w:r>
    </w:p>
    <w:p w:rsidR="00600732" w:rsidRPr="00851ED1" w:rsidRDefault="00600732" w:rsidP="00600732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</w:p>
    <w:p w:rsidR="0043384D" w:rsidRDefault="0043384D"/>
    <w:sectPr w:rsidR="0043384D" w:rsidSect="00716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E47" w:rsidRDefault="003C3E47" w:rsidP="000839E9">
      <w:r>
        <w:separator/>
      </w:r>
    </w:p>
  </w:endnote>
  <w:endnote w:type="continuationSeparator" w:id="0">
    <w:p w:rsidR="003C3E47" w:rsidRDefault="003C3E47" w:rsidP="0008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E47" w:rsidRDefault="003C3E47" w:rsidP="000839E9">
      <w:r>
        <w:separator/>
      </w:r>
    </w:p>
  </w:footnote>
  <w:footnote w:type="continuationSeparator" w:id="0">
    <w:p w:rsidR="003C3E47" w:rsidRDefault="003C3E47" w:rsidP="00083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0732"/>
    <w:rsid w:val="000839E9"/>
    <w:rsid w:val="0026255D"/>
    <w:rsid w:val="003C3E47"/>
    <w:rsid w:val="0043384D"/>
    <w:rsid w:val="0049236E"/>
    <w:rsid w:val="005E3B43"/>
    <w:rsid w:val="00600732"/>
    <w:rsid w:val="009347B3"/>
    <w:rsid w:val="00946FF7"/>
    <w:rsid w:val="00EB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3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">
    <w:name w:val="Light Shading Accent 4"/>
    <w:basedOn w:val="a1"/>
    <w:uiPriority w:val="60"/>
    <w:rsid w:val="00600732"/>
    <w:pPr>
      <w:spacing w:after="0" w:line="240" w:lineRule="auto"/>
    </w:pPr>
    <w:rPr>
      <w:color w:val="5F497A" w:themeColor="accent4" w:themeShade="BF"/>
      <w:kern w:val="2"/>
      <w:sz w:val="21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3">
    <w:name w:val="header"/>
    <w:basedOn w:val="a"/>
    <w:link w:val="Char"/>
    <w:uiPriority w:val="99"/>
    <w:semiHidden/>
    <w:unhideWhenUsed/>
    <w:rsid w:val="000839E9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semiHidden/>
    <w:rsid w:val="000839E9"/>
    <w:rPr>
      <w:kern w:val="2"/>
      <w:sz w:val="21"/>
      <w:lang w:eastAsia="ja-JP"/>
    </w:rPr>
  </w:style>
  <w:style w:type="paragraph" w:styleId="a4">
    <w:name w:val="footer"/>
    <w:basedOn w:val="a"/>
    <w:link w:val="Char0"/>
    <w:uiPriority w:val="99"/>
    <w:semiHidden/>
    <w:unhideWhenUsed/>
    <w:rsid w:val="000839E9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semiHidden/>
    <w:rsid w:val="000839E9"/>
    <w:rPr>
      <w:kern w:val="2"/>
      <w:sz w:val="21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>MS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3</cp:revision>
  <dcterms:created xsi:type="dcterms:W3CDTF">2019-12-13T05:46:00Z</dcterms:created>
  <dcterms:modified xsi:type="dcterms:W3CDTF">2019-12-14T12:28:00Z</dcterms:modified>
</cp:coreProperties>
</file>